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DC17F" w14:textId="3F05BCDF" w:rsidR="00173E8F" w:rsidRDefault="00173E8F" w:rsidP="00173E8F">
      <w:pPr>
        <w:tabs>
          <w:tab w:val="left" w:pos="8280"/>
        </w:tabs>
        <w:ind w:rightChars="106" w:right="220" w:firstLine="285"/>
        <w:jc w:val="left"/>
        <w:rPr>
          <w:rFonts w:hint="eastAsia"/>
          <w:sz w:val="24"/>
        </w:rPr>
      </w:pPr>
      <w:r>
        <w:rPr>
          <w:rFonts w:hint="eastAsia"/>
          <w:sz w:val="24"/>
        </w:rPr>
        <w:t>〔別紙３〕</w:t>
      </w:r>
    </w:p>
    <w:p w14:paraId="0EFCC9E9" w14:textId="1599DA70" w:rsidR="00ED3280" w:rsidRDefault="00ED3280" w:rsidP="00085385">
      <w:pPr>
        <w:tabs>
          <w:tab w:val="left" w:pos="8280"/>
        </w:tabs>
        <w:ind w:rightChars="106" w:right="220" w:firstLine="285"/>
        <w:jc w:val="center"/>
        <w:rPr>
          <w:sz w:val="24"/>
        </w:rPr>
      </w:pPr>
      <w:r>
        <w:rPr>
          <w:rFonts w:hint="eastAsia"/>
          <w:sz w:val="24"/>
        </w:rPr>
        <w:t>長崎県市長会提出議案取扱い基準</w:t>
      </w:r>
    </w:p>
    <w:p w14:paraId="12DAAA04" w14:textId="77777777" w:rsidR="00ED3280" w:rsidRDefault="00ED3280" w:rsidP="00085385">
      <w:pPr>
        <w:tabs>
          <w:tab w:val="left" w:pos="8280"/>
        </w:tabs>
        <w:ind w:rightChars="106" w:right="220"/>
        <w:rPr>
          <w:sz w:val="24"/>
        </w:rPr>
      </w:pPr>
    </w:p>
    <w:p w14:paraId="69B92209" w14:textId="77777777" w:rsidR="00ED3280" w:rsidRDefault="00ED3280" w:rsidP="00085385">
      <w:pPr>
        <w:tabs>
          <w:tab w:val="left" w:pos="8280"/>
        </w:tabs>
        <w:spacing w:line="360" w:lineRule="auto"/>
        <w:ind w:left="237" w:rightChars="106" w:right="220" w:hangingChars="100" w:hanging="237"/>
        <w:rPr>
          <w:sz w:val="24"/>
        </w:rPr>
      </w:pPr>
      <w:r>
        <w:rPr>
          <w:rFonts w:hint="eastAsia"/>
          <w:sz w:val="24"/>
        </w:rPr>
        <w:t>１　各市における長崎県市長会への議案提出要件については、次のとおりとする。</w:t>
      </w:r>
    </w:p>
    <w:p w14:paraId="7E5B9127" w14:textId="77777777" w:rsidR="00ED3280" w:rsidRDefault="00ED3280" w:rsidP="00085385">
      <w:pPr>
        <w:tabs>
          <w:tab w:val="left" w:pos="8280"/>
        </w:tabs>
        <w:spacing w:line="360" w:lineRule="auto"/>
        <w:ind w:left="470" w:rightChars="106" w:right="220" w:hangingChars="198" w:hanging="470"/>
        <w:rPr>
          <w:color w:val="FF0000"/>
          <w:sz w:val="24"/>
        </w:rPr>
      </w:pPr>
      <w:r>
        <w:rPr>
          <w:rFonts w:hint="eastAsia"/>
          <w:sz w:val="24"/>
        </w:rPr>
        <w:t>（１）県内複数の市に関係する共通の課題であり、複数の市から提案された</w:t>
      </w:r>
      <w:r w:rsidR="001E393C">
        <w:rPr>
          <w:rFonts w:hint="eastAsia"/>
          <w:sz w:val="24"/>
        </w:rPr>
        <w:t>も</w:t>
      </w:r>
      <w:r>
        <w:rPr>
          <w:rFonts w:hint="eastAsia"/>
          <w:sz w:val="24"/>
        </w:rPr>
        <w:t>のであること。</w:t>
      </w:r>
      <w:r>
        <w:rPr>
          <w:rFonts w:hint="eastAsia"/>
          <w:color w:val="FF0000"/>
          <w:sz w:val="24"/>
        </w:rPr>
        <w:t>（共通性）</w:t>
      </w:r>
    </w:p>
    <w:p w14:paraId="19DC75DD" w14:textId="77777777" w:rsidR="00ED3280" w:rsidRDefault="00ED3280" w:rsidP="00085385">
      <w:pPr>
        <w:tabs>
          <w:tab w:val="left" w:pos="8280"/>
        </w:tabs>
        <w:spacing w:line="360" w:lineRule="auto"/>
        <w:ind w:left="475" w:rightChars="106" w:right="220" w:hangingChars="200" w:hanging="475"/>
        <w:rPr>
          <w:color w:val="FF0000"/>
          <w:sz w:val="24"/>
        </w:rPr>
      </w:pPr>
      <w:r>
        <w:rPr>
          <w:rFonts w:hint="eastAsia"/>
          <w:sz w:val="24"/>
        </w:rPr>
        <w:t>（２）政府、国会において重点的に取り扱われている事項又は、長崎県市長会として重点的に取り扱う必要のある事項であること。</w:t>
      </w:r>
      <w:r>
        <w:rPr>
          <w:color w:val="FF0000"/>
          <w:sz w:val="24"/>
        </w:rPr>
        <w:t>(</w:t>
      </w:r>
      <w:r>
        <w:rPr>
          <w:rFonts w:hint="eastAsia"/>
          <w:color w:val="FF0000"/>
          <w:sz w:val="24"/>
        </w:rPr>
        <w:t>重要性</w:t>
      </w:r>
      <w:r>
        <w:rPr>
          <w:color w:val="FF0000"/>
          <w:sz w:val="24"/>
        </w:rPr>
        <w:t>)</w:t>
      </w:r>
    </w:p>
    <w:p w14:paraId="39A259F4" w14:textId="77777777" w:rsidR="00ED3280" w:rsidRDefault="00ED3280" w:rsidP="00085385">
      <w:pPr>
        <w:tabs>
          <w:tab w:val="left" w:pos="8280"/>
        </w:tabs>
        <w:spacing w:line="360" w:lineRule="auto"/>
        <w:ind w:left="434" w:rightChars="106" w:right="220" w:hangingChars="183" w:hanging="434"/>
        <w:rPr>
          <w:sz w:val="24"/>
        </w:rPr>
      </w:pPr>
      <w:r>
        <w:rPr>
          <w:rFonts w:hint="eastAsia"/>
          <w:sz w:val="24"/>
        </w:rPr>
        <w:t>（３）原則として市長会で要望する以前に、各分野における協議会等の組織で充分に協議されたものであること。</w:t>
      </w:r>
    </w:p>
    <w:p w14:paraId="2461C819" w14:textId="77777777" w:rsidR="00ED3280" w:rsidRDefault="00ED3280" w:rsidP="00085385">
      <w:pPr>
        <w:tabs>
          <w:tab w:val="left" w:pos="8280"/>
        </w:tabs>
        <w:spacing w:line="360" w:lineRule="auto"/>
        <w:ind w:left="475" w:rightChars="106" w:right="220" w:hangingChars="200" w:hanging="475"/>
        <w:rPr>
          <w:color w:val="FF0000"/>
          <w:sz w:val="24"/>
        </w:rPr>
      </w:pPr>
      <w:r>
        <w:rPr>
          <w:rFonts w:hint="eastAsia"/>
          <w:sz w:val="24"/>
        </w:rPr>
        <w:t>（４）要望する時期において、適切であること。</w:t>
      </w:r>
      <w:r>
        <w:rPr>
          <w:rFonts w:hint="eastAsia"/>
          <w:color w:val="FF0000"/>
          <w:sz w:val="24"/>
        </w:rPr>
        <w:t>（適時性、緊急性）</w:t>
      </w:r>
    </w:p>
    <w:p w14:paraId="5646347B"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（５）具体性に欠けるスローガン的な事項、軽微な補助制度の拡充強化を求める内容ではないこと。</w:t>
      </w:r>
    </w:p>
    <w:p w14:paraId="5E5844DF" w14:textId="77777777" w:rsidR="00ED3280" w:rsidRDefault="00ED3280" w:rsidP="00085385">
      <w:pPr>
        <w:tabs>
          <w:tab w:val="left" w:pos="8280"/>
        </w:tabs>
        <w:spacing w:line="360" w:lineRule="auto"/>
        <w:ind w:left="475" w:rightChars="106" w:right="220" w:hangingChars="200" w:hanging="475"/>
        <w:rPr>
          <w:sz w:val="24"/>
        </w:rPr>
      </w:pPr>
    </w:p>
    <w:p w14:paraId="7B571851"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２　継続議案の取扱いについて</w:t>
      </w:r>
    </w:p>
    <w:p w14:paraId="574CDE8D" w14:textId="77777777" w:rsidR="00ED3280" w:rsidRDefault="00ED3280" w:rsidP="00085385">
      <w:pPr>
        <w:tabs>
          <w:tab w:val="left" w:pos="8280"/>
        </w:tabs>
        <w:spacing w:line="360" w:lineRule="auto"/>
        <w:ind w:left="475" w:rightChars="106" w:right="220" w:hangingChars="200" w:hanging="475"/>
        <w:rPr>
          <w:sz w:val="24"/>
        </w:rPr>
      </w:pPr>
    </w:p>
    <w:p w14:paraId="3B029C44"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（１）市長会議において６回連続継続議案として要望されたものは、７回目の市長会議において提案される際は新規議案として取り扱い、提案要件も複数市からの提案であること等を満たすものであること。</w:t>
      </w:r>
    </w:p>
    <w:p w14:paraId="6E31BCC2"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（２）継続議案を７回目の市長会議に提案する市においては、その時点での諸情勢を反映した要望文案とするとともに、要望の進捗状況等についても報告できるよう準備を行うこと。</w:t>
      </w:r>
    </w:p>
    <w:p w14:paraId="05235970"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（３）新たに新規議案として承認された市長会議の次の市長会議から継続議案としての取扱いを適用する。</w:t>
      </w:r>
    </w:p>
    <w:p w14:paraId="382AD403"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（４）継続議案として７回目の市長会議において、新規議案としての要件を満たす議案の提案がない場合は、取り下げたものとみなす。</w:t>
      </w:r>
    </w:p>
    <w:p w14:paraId="5E144504" w14:textId="77777777" w:rsidR="00ED3280" w:rsidRDefault="00ED3280" w:rsidP="00ED3280">
      <w:pPr>
        <w:rPr>
          <w:rFonts w:ascii="ＭＳ ゴシック" w:eastAsia="ＭＳ ゴシック" w:hAnsi="ＭＳ ゴシック"/>
          <w:sz w:val="24"/>
        </w:rPr>
      </w:pPr>
    </w:p>
    <w:p w14:paraId="4AA880B2" w14:textId="77777777" w:rsidR="00ED3280" w:rsidRDefault="00ED3280" w:rsidP="00085385">
      <w:pPr>
        <w:ind w:firstLineChars="100" w:firstLine="237"/>
        <w:rPr>
          <w:rFonts w:ascii="ＭＳ ゴシック" w:eastAsia="ＭＳ ゴシック" w:hAnsi="ＭＳ ゴシック"/>
          <w:sz w:val="24"/>
        </w:rPr>
      </w:pPr>
      <w:r>
        <w:rPr>
          <w:rFonts w:ascii="ＭＳ ゴシック" w:eastAsia="ＭＳ ゴシック" w:hAnsi="ＭＳ ゴシック" w:hint="eastAsia"/>
          <w:sz w:val="24"/>
        </w:rPr>
        <w:t xml:space="preserve">　　附　則</w:t>
      </w:r>
    </w:p>
    <w:p w14:paraId="3D5E0920" w14:textId="77777777" w:rsidR="00ED3280" w:rsidRDefault="00ED3280" w:rsidP="00ED3280">
      <w:r>
        <w:rPr>
          <w:rFonts w:ascii="ＭＳ ゴシック" w:eastAsia="ＭＳ ゴシック" w:hAnsi="ＭＳ ゴシック" w:hint="eastAsia"/>
          <w:sz w:val="24"/>
        </w:rPr>
        <w:t xml:space="preserve">　この要綱は、平成２０年８月２７日から施行する。</w:t>
      </w:r>
    </w:p>
    <w:sectPr w:rsidR="00ED3280" w:rsidSect="00173E8F">
      <w:pgSz w:w="11906" w:h="16838" w:code="9"/>
      <w:pgMar w:top="1701" w:right="1701" w:bottom="1701" w:left="1701" w:header="851" w:footer="992" w:gutter="0"/>
      <w:cols w:space="425"/>
      <w:docGrid w:type="linesAndChars" w:linePitch="320" w:charSpace="-5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280"/>
    <w:rsid w:val="00085385"/>
    <w:rsid w:val="00173E8F"/>
    <w:rsid w:val="001C740A"/>
    <w:rsid w:val="001E393C"/>
    <w:rsid w:val="00ED3280"/>
    <w:rsid w:val="00ED3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2545F55"/>
  <w15:chartTrackingRefBased/>
  <w15:docId w15:val="{6850657F-0308-4AF8-BDD1-A4757C1F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32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90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616</Words>
  <Characters>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長崎県市長会提出議案取扱い基準</vt:lpstr>
    </vt:vector>
  </TitlesOfParts>
  <Company>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長崎県市長会提出議案取扱い基準</dc:title>
  <dc:subject/>
  <dc:creator>shinkou03</dc:creator>
  <cp:keywords/>
  <dc:description/>
  <cp:lastModifiedBy>shinkou03</cp:lastModifiedBy>
  <cp:revision>3</cp:revision>
  <dcterms:created xsi:type="dcterms:W3CDTF">2021-12-27T01:12:00Z</dcterms:created>
  <dcterms:modified xsi:type="dcterms:W3CDTF">2022-12-14T05:52:00Z</dcterms:modified>
</cp:coreProperties>
</file>